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179"/>
        <w:numPr>
          <w:ilvl w:val="0"/>
          <w:numId w:val="1"/>
        </w:numPr>
        <w:shd w:val="clear" w:color="auto" w:fill="ffffff"/>
        <w:spacing w:after="0" w:lineRule="auto" w:line="240"/>
        <w:jc w:val="both"/>
        <w:rPr>
          <w:rFonts w:ascii="Arial" w:cs="Arial" w:eastAsia="Times New Roman" w:hAnsi="Arial"/>
          <w:b/>
          <w:color w:val="222222"/>
          <w:sz w:val="24"/>
          <w:szCs w:val="24"/>
          <w:lang w:eastAsia="fr-FR"/>
        </w:rPr>
      </w:pPr>
      <w:r>
        <w:rPr>
          <w:rFonts w:ascii="Arial" w:cs="Arial" w:eastAsia="Times New Roman" w:hAnsi="Arial"/>
          <w:b/>
          <w:color w:val="222222"/>
          <w:sz w:val="24"/>
          <w:szCs w:val="24"/>
          <w:lang w:eastAsia="fr-FR"/>
        </w:rPr>
        <w:t>Analyse du Contexte :</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Depuis janvier 2025 à nos jours, les combats se sont intensifiés dans les provinces du Nord et Sud-Kivu opposant les forces Gouvernementales de la RDC (FARDC) et ses alliés Wazalendo contre les rebelles du M23. </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Dans ce conflit reconnu comme le plus meurtrier depuis la Seconde Guerre mondiale, avec plus de six millions de morts, des millions de déplacés et plus d’un million de femmes survivantes de violences, celles-ci et leurs filles sont particulièrement vulnérables.</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Les belligérants  qui contrôlent désormais les villes de Goma et Bukavu y compris un bon nombre de territoires du Nord</w:t>
      </w:r>
      <w:r>
        <w:rPr>
          <w:rFonts w:ascii="Arial" w:cs="Arial" w:eastAsia="Times New Roman" w:hAnsi="Arial"/>
          <w:color w:val="222222"/>
          <w:sz w:val="24"/>
          <w:szCs w:val="24"/>
          <w:lang w:eastAsia="fr-FR"/>
        </w:rPr>
        <w:t xml:space="preserve"> (</w:t>
      </w:r>
      <w:r>
        <w:rPr>
          <w:rFonts w:ascii="Arial" w:cs="Arial" w:eastAsia="Times New Roman" w:hAnsi="Arial"/>
          <w:color w:val="222222"/>
          <w:sz w:val="24"/>
          <w:szCs w:val="24"/>
          <w:lang w:eastAsia="fr-FR"/>
        </w:rPr>
        <w:t>Masisi</w:t>
      </w:r>
      <w:r>
        <w:rPr>
          <w:rFonts w:ascii="Arial" w:cs="Arial" w:eastAsia="Times New Roman" w:hAnsi="Arial"/>
          <w:color w:val="222222"/>
          <w:sz w:val="24"/>
          <w:szCs w:val="24"/>
          <w:lang w:eastAsia="fr-FR"/>
        </w:rPr>
        <w:t xml:space="preserve">, </w:t>
      </w:r>
      <w:r>
        <w:rPr>
          <w:rFonts w:ascii="Arial" w:cs="Arial" w:eastAsia="Times New Roman" w:hAnsi="Arial"/>
          <w:color w:val="222222"/>
          <w:sz w:val="24"/>
          <w:szCs w:val="24"/>
          <w:lang w:eastAsia="fr-FR"/>
        </w:rPr>
        <w:t>Rushuru</w:t>
      </w:r>
      <w:r>
        <w:rPr>
          <w:rFonts w:ascii="Arial" w:cs="Arial" w:eastAsia="Times New Roman" w:hAnsi="Arial"/>
          <w:color w:val="222222"/>
          <w:sz w:val="24"/>
          <w:szCs w:val="24"/>
          <w:lang w:eastAsia="fr-FR"/>
        </w:rPr>
        <w:t>, Walikale, Nyiragongo)</w:t>
      </w:r>
      <w:r>
        <w:rPr>
          <w:rFonts w:ascii="Arial" w:cs="Arial" w:eastAsia="Times New Roman" w:hAnsi="Arial"/>
          <w:color w:val="222222"/>
          <w:sz w:val="24"/>
          <w:szCs w:val="24"/>
          <w:lang w:eastAsia="fr-FR"/>
        </w:rPr>
        <w:t xml:space="preserve"> et Sud Kivu</w:t>
      </w:r>
      <w:r>
        <w:rPr>
          <w:rFonts w:ascii="Arial" w:cs="Arial" w:eastAsia="Times New Roman" w:hAnsi="Arial"/>
          <w:color w:val="222222"/>
          <w:sz w:val="24"/>
          <w:szCs w:val="24"/>
          <w:lang w:eastAsia="fr-FR"/>
        </w:rPr>
        <w:t xml:space="preserve"> </w:t>
      </w:r>
      <w:r>
        <w:rPr>
          <w:rFonts w:ascii="Arial" w:cs="Arial" w:eastAsia="Times New Roman" w:hAnsi="Arial"/>
          <w:color w:val="222222"/>
          <w:sz w:val="24"/>
          <w:szCs w:val="24"/>
          <w:lang w:eastAsia="fr-FR"/>
        </w:rPr>
        <w:t>( Kabare</w:t>
      </w:r>
      <w:r>
        <w:rPr>
          <w:rFonts w:ascii="Arial" w:cs="Arial" w:eastAsia="Times New Roman" w:hAnsi="Arial"/>
          <w:color w:val="222222"/>
          <w:sz w:val="24"/>
          <w:szCs w:val="24"/>
          <w:lang w:eastAsia="fr-FR"/>
        </w:rPr>
        <w:t xml:space="preserve">, Walungu, Kalehe, </w:t>
      </w:r>
      <w:r>
        <w:rPr>
          <w:rFonts w:ascii="Arial" w:cs="Arial" w:eastAsia="Times New Roman" w:hAnsi="Arial"/>
          <w:color w:val="222222"/>
          <w:sz w:val="24"/>
          <w:szCs w:val="24"/>
          <w:lang w:eastAsia="fr-FR"/>
        </w:rPr>
        <w:t>Idjwi</w:t>
      </w:r>
      <w:r>
        <w:rPr>
          <w:rFonts w:ascii="Arial" w:cs="Arial" w:eastAsia="Times New Roman" w:hAnsi="Arial"/>
          <w:color w:val="222222"/>
          <w:sz w:val="24"/>
          <w:szCs w:val="24"/>
          <w:lang w:eastAsia="fr-FR"/>
        </w:rPr>
        <w:t>)</w:t>
      </w:r>
      <w:r>
        <w:rPr>
          <w:rFonts w:ascii="Arial" w:cs="Arial" w:eastAsia="Times New Roman" w:hAnsi="Arial"/>
          <w:color w:val="222222"/>
          <w:sz w:val="24"/>
          <w:szCs w:val="24"/>
          <w:lang w:eastAsia="fr-FR"/>
        </w:rPr>
        <w:t>, utilisent les violences sexuelles comme une arme de guerre  et de crime de guerre contre l’humanité.</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Ces groupes armes, pillent les ressources naturelles et minières, ils violent les femmes et les filles, ils procès aux recrutements force et utilisations des enfants dans leur rang. Des actes de tortures et traitements inhumains et voire même les enlèvements répétés contre les civiles sont signalés chaque jour.</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Les rebelles du M23, tout comme les Wazalendo  y compris les FARDC qui se battent dans cette région du Kivu recourt à la violence contre les femmes et aux jeunes filles  sous diverses formes notamment  les agressions sexuelles dirigées directement contre les femmes et filles  devant leur famille, les viols massifs commis par les belligérants contre les femmes et filles en période de leur fuite (déplacement),les mutilations génitales qu’elles subissent après être violées,  les actes d’esclavages sexuelles orchestres contre elles par les chefs de belligérants, les actes de meurtres et tortures contre les femmes. D’autres sont capturées en fuyant et abandonnées. </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Ces violences contre les femmes ont pour but  non seulement de semer la terreur  et ou à  facilitent la prise de contrôle des territoires, mais aussi de provoquer des déplacements massifs et détruisent le tissu social.</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Bien plus,  aussitôt être violées les survivantes  contractent des infections, et d’autres de grossesses indésirables  par manque sans accès aux soins, et ou de kits PEP dans les structures sanitaires, leurs maisons sont détruites, leurs biens pillés. </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Certains bourreaux arrivent même à  retirer les organes, laissent les survivantes traumatisées, sans aucun soutien ».</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La réparation judiciaire est inexistante, les bourreaux ont été libérés en cascade pendant la guerre : toutes les prisons sont vides et d’autres incendiées par les rebelles et les forces gouvernementales. L’accès à une prise en charge holistique demeure une problématique majeur en cette période de conflits car beaucoup d’humanitaire ont interrompu leurs interventions de la guerre, et les structures sanitaires n’ont plus accès à des intrants médicaments. </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 xml:space="preserve">L’accès aux moyens de substances et aux opportunités  ainsi qu'aux soins de santé primaire  demeure un casse-tête : les marchés ne fonctionnent plus, les produits agricoles pillés et dévastés, l’arrêt du travail  et ou du commerce interrompu brusquement faute de la </w:t>
      </w:r>
      <w:r>
        <w:rPr>
          <w:rFonts w:ascii="Arial" w:cs="Arial" w:eastAsia="Times New Roman" w:hAnsi="Arial"/>
          <w:color w:val="222222"/>
          <w:sz w:val="24"/>
          <w:szCs w:val="24"/>
          <w:lang w:eastAsia="fr-FR"/>
        </w:rPr>
        <w:t>guerre et à la fermeture de banques dans la région, les intérêts médicaux termines et certains agents de santé en fuite.</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La fermeture des écoles et centre de formations professionnelles  dans les zones rurales en proie à des violences de conflits armes, le taux de violences sexuelles à l’égard de filles adolescents dans la région s’est multiplier : les filles adolescentes écolières faute de ne plus se rendre à l’école se livrent à la prostitution dans les zones de déplacement ou de retour, elles préfèrent se marier précocement et ou par force pour assurer leur survie, d’autres portent des grosses indésirables dont les auteurs restent inconnues.</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C’est donc une situation chaotique  et honteuse que traversent la femme et la jeune fille Congolaise particulièrement celles du Nord et Sud-Kivu en cette période de conflits armés.</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En 2024, la Caritas Développement Bukavu a documentée 2000cas de violences faites les femmes dont 60% étaient attribués aux membres de Groupes armes.</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Pour ce premier semestre 2025, notre organisation a déjà documenté 1200cas de VBG uniquement pour la province du Sud-Kivu dont les principales auteurs demeurent les membres groupes armes M23 et les Wazalendo et FARDC cela se déroulement dans un contexte mouvementé par les affrontements réguliers et sanglants entre ces dits belligérants.</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 xml:space="preserve">Tenant compte de cet état de lieu, il est crucial et urgent d’organiser cette table ronde sur la crise humanitaire et sécuritaire  actuelle de la RDC et son impact sur les droits de </w:t>
      </w:r>
      <w:r>
        <w:rPr>
          <w:rFonts w:ascii="Arial" w:cs="Arial" w:eastAsia="Times New Roman" w:hAnsi="Arial"/>
          <w:color w:val="222222"/>
          <w:sz w:val="24"/>
          <w:szCs w:val="24"/>
          <w:lang w:eastAsia="fr-FR"/>
        </w:rPr>
        <w:t>femmes .</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La présente table ronde se veut un cadre de discussion entre les participant(es) sur la problématique  de violences  faites aux femmes et filles en République Démocratique du Congo en période de conflits armes, afin de réfléchir en amont comme en aval  sur les solutions idoines et efficaces y afférentes. </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Des discussions sur l’analyse de causes profondes de ces fléaux et leurs conséquences seront engagées, ainsi que l’analyse de niveau de vulnérabilités que traversent les  survivantes sur le terrain  seront abordée.</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 xml:space="preserve">Cette table ronde offrira une opportunité pour faire entendre de faire entendre  et ou amplifier les voix de femmes survivantes et celles de militant(es) /les défenseurs. </w:t>
      </w:r>
      <w:r>
        <w:rPr>
          <w:rFonts w:ascii="Arial" w:cs="Arial" w:eastAsia="Times New Roman" w:hAnsi="Arial"/>
          <w:color w:val="222222"/>
          <w:sz w:val="24"/>
          <w:szCs w:val="24"/>
          <w:lang w:eastAsia="fr-FR"/>
        </w:rPr>
        <w:t>ses</w:t>
      </w:r>
      <w:r>
        <w:rPr>
          <w:rFonts w:ascii="Arial" w:cs="Arial" w:eastAsia="Times New Roman" w:hAnsi="Arial"/>
          <w:color w:val="222222"/>
          <w:sz w:val="24"/>
          <w:szCs w:val="24"/>
          <w:lang w:eastAsia="fr-FR"/>
        </w:rPr>
        <w:t xml:space="preserve"> de droits de femmes qui travaillent sur le terrain;  de favoriser les interactions entre les participants(es); d'attirer l'attention particulière  de participants (es) autour de la mobilisation de leurs capacités à cette question.</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Un plan d’action collectif  sous forme d’engagements sera élaboré et mis en œuvre sur le terrain, au niveau national et à l’échelle internationale.</w:t>
      </w: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Cette interaction nous permettra également de rafraichir (brosser) aux participants(es) les rôles de la Caritas Développement Bukavu dans la promotion, les ses activités   en faveur de femmes et leurs résultats.</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En fin, à l'issue de cette activité nous aurons à nouer  et ou à  renforcer les actions d’alliances, les réseautages avec les organisations participantes.</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179"/>
        <w:numPr>
          <w:ilvl w:val="0"/>
          <w:numId w:val="1"/>
        </w:numPr>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b/>
          <w:color w:val="222222"/>
          <w:sz w:val="24"/>
          <w:szCs w:val="24"/>
          <w:lang w:eastAsia="fr-FR"/>
        </w:rPr>
        <w:t>Objectif General :</w:t>
      </w:r>
      <w:r>
        <w:rPr>
          <w:rFonts w:ascii="Arial" w:cs="Arial" w:eastAsia="Times New Roman" w:hAnsi="Arial"/>
          <w:color w:val="222222"/>
          <w:sz w:val="24"/>
          <w:szCs w:val="24"/>
          <w:lang w:eastAsia="fr-FR"/>
        </w:rPr>
        <w:t> </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 xml:space="preserve">La  présente table ronde vise généralement à présenter le contexte actuelle de violences ou des inégalités faites à la femme en cette période de conflits armes qui secoue la partie Est de la  </w:t>
      </w:r>
      <w:r>
        <w:rPr>
          <w:rFonts w:ascii="Arial" w:cs="Arial" w:eastAsia="Times New Roman" w:hAnsi="Arial"/>
          <w:color w:val="222222"/>
          <w:sz w:val="24"/>
          <w:szCs w:val="24"/>
          <w:lang w:eastAsia="fr-FR"/>
        </w:rPr>
        <w:t>RDC ,</w:t>
      </w:r>
      <w:r>
        <w:rPr>
          <w:rFonts w:ascii="Arial" w:cs="Arial" w:eastAsia="Times New Roman" w:hAnsi="Arial"/>
          <w:color w:val="222222"/>
          <w:sz w:val="24"/>
          <w:szCs w:val="24"/>
          <w:lang w:eastAsia="fr-FR"/>
        </w:rPr>
        <w:t>  d’Engager des discussions et des analyses critiques sur cette question , ainsi que des interactions avec les participants(es) sur ce question afin  d’en réfléchir sur les solutions idoines et efficaces futures.</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179"/>
        <w:numPr>
          <w:ilvl w:val="0"/>
          <w:numId w:val="1"/>
        </w:numPr>
        <w:shd w:val="clear" w:color="auto" w:fill="ffffff"/>
        <w:spacing w:after="0" w:lineRule="auto" w:line="240"/>
        <w:jc w:val="both"/>
        <w:rPr>
          <w:rFonts w:ascii="Arial" w:cs="Arial" w:eastAsia="Times New Roman" w:hAnsi="Arial"/>
          <w:b/>
          <w:color w:val="222222"/>
          <w:sz w:val="24"/>
          <w:szCs w:val="24"/>
          <w:lang w:eastAsia="fr-FR"/>
        </w:rPr>
      </w:pPr>
      <w:r>
        <w:rPr>
          <w:rFonts w:ascii="Arial" w:cs="Arial" w:eastAsia="Times New Roman" w:hAnsi="Arial"/>
          <w:color w:val="222222"/>
          <w:sz w:val="24"/>
          <w:szCs w:val="24"/>
          <w:lang w:eastAsia="fr-FR"/>
        </w:rPr>
        <w:t xml:space="preserve"> </w:t>
      </w:r>
      <w:r>
        <w:rPr>
          <w:rFonts w:ascii="Arial" w:cs="Arial" w:eastAsia="Times New Roman" w:hAnsi="Arial"/>
          <w:b/>
          <w:color w:val="222222"/>
          <w:sz w:val="24"/>
          <w:szCs w:val="24"/>
          <w:lang w:eastAsia="fr-FR"/>
        </w:rPr>
        <w:t>Objectifs spécifiques :</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179"/>
        <w:numPr>
          <w:ilvl w:val="0"/>
          <w:numId w:val="2"/>
        </w:numPr>
        <w:shd w:val="clear" w:color="auto" w:fill="ffffff"/>
        <w:spacing w:after="0" w:lineRule="auto" w:line="240"/>
        <w:ind w:left="36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Présenter  et Engager des discussions et des analyses critiques sur la problématiques de violences faites à la femme en RDC en période de conflits armes et d’en réfléchir sur les pistes de solutions ; </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179"/>
        <w:numPr>
          <w:ilvl w:val="0"/>
          <w:numId w:val="2"/>
        </w:numPr>
        <w:shd w:val="clear" w:color="auto" w:fill="ffffff"/>
        <w:spacing w:after="0" w:lineRule="auto" w:line="240"/>
        <w:ind w:left="36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Comprendre et analyser les causes structurelles, les formes de violences faites à la femme en RDC et leurs conséquences ;</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179"/>
        <w:numPr>
          <w:ilvl w:val="0"/>
          <w:numId w:val="2"/>
        </w:numPr>
        <w:shd w:val="clear" w:color="auto" w:fill="ffffff"/>
        <w:spacing w:after="0" w:lineRule="auto" w:line="240"/>
        <w:ind w:left="36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Evaluer le niveau de vulnérabilités de survivantes sur le terrain ;</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179"/>
        <w:numPr>
          <w:ilvl w:val="0"/>
          <w:numId w:val="2"/>
        </w:numPr>
        <w:shd w:val="clear" w:color="auto" w:fill="ffffff"/>
        <w:spacing w:after="0" w:lineRule="auto" w:line="240"/>
        <w:ind w:left="36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Faire entendre les souffrances et ou les voix  de survivantes ;</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179"/>
        <w:numPr>
          <w:ilvl w:val="0"/>
          <w:numId w:val="2"/>
        </w:numPr>
        <w:shd w:val="clear" w:color="auto" w:fill="ffffff"/>
        <w:spacing w:after="0" w:lineRule="auto" w:line="240"/>
        <w:ind w:left="36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Soutenir les efforts de militants(es) ou défenseurs .ses de droits de femmes sur le terrain ;</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179"/>
        <w:numPr>
          <w:ilvl w:val="0"/>
          <w:numId w:val="2"/>
        </w:numPr>
        <w:shd w:val="clear" w:color="auto" w:fill="ffffff"/>
        <w:spacing w:after="0" w:lineRule="auto" w:line="240"/>
        <w:ind w:left="36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Favoriser  les interactions entre les participants(es); </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179"/>
        <w:numPr>
          <w:ilvl w:val="0"/>
          <w:numId w:val="2"/>
        </w:numPr>
        <w:shd w:val="clear" w:color="auto" w:fill="ffffff"/>
        <w:spacing w:after="0" w:lineRule="auto" w:line="240"/>
        <w:ind w:left="36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Contribuer à l’égalité entre les femmes et les hommes, et pour assurer leurs droits ;</w:t>
      </w:r>
    </w:p>
    <w:p>
      <w:pPr>
        <w:pStyle w:val="style179"/>
        <w:numPr>
          <w:ilvl w:val="0"/>
          <w:numId w:val="2"/>
        </w:numPr>
        <w:shd w:val="clear" w:color="auto" w:fill="ffffff"/>
        <w:spacing w:after="0" w:lineRule="auto" w:line="240"/>
        <w:ind w:left="36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Équilibrer les rapports sociaux entre les hommes et les femmes ;</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179"/>
        <w:numPr>
          <w:ilvl w:val="0"/>
          <w:numId w:val="2"/>
        </w:numPr>
        <w:shd w:val="clear" w:color="auto" w:fill="ffffff"/>
        <w:spacing w:after="0" w:lineRule="auto" w:line="240"/>
        <w:ind w:left="36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Contribuer à la réduction de violences faites aux femmes dans la région sous toutes ses formes ;</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179"/>
        <w:numPr>
          <w:ilvl w:val="0"/>
          <w:numId w:val="2"/>
        </w:numPr>
        <w:shd w:val="clear" w:color="auto" w:fill="ffffff"/>
        <w:spacing w:after="0" w:lineRule="auto" w:line="240"/>
        <w:ind w:left="36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Renforcer  les actions d’alliances et des réseautages entre les Organisations Canadiennes travaillant dans les domaines de promotion et défense de droits de femmes et la Caritas Bukavu ;</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179"/>
        <w:numPr>
          <w:ilvl w:val="0"/>
          <w:numId w:val="2"/>
        </w:numPr>
        <w:shd w:val="clear" w:color="auto" w:fill="ffffff"/>
        <w:spacing w:after="0" w:lineRule="auto" w:line="240"/>
        <w:ind w:left="36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Attirer  l'attention  de participants (es)  à être sensible à la question de violences faites à la femme en RDC et les inviter à mobiliser leurs capacités autour de cette problématique ;</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179"/>
        <w:numPr>
          <w:ilvl w:val="0"/>
          <w:numId w:val="2"/>
        </w:numPr>
        <w:shd w:val="clear" w:color="auto" w:fill="ffffff"/>
        <w:spacing w:after="0" w:lineRule="auto" w:line="240"/>
        <w:ind w:left="36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Faire connaitre aux participants(es) le travail et  les rôles de la Caritas Développement Bukavu dans la promotion et l’émergence de l’égalité du genre : activités et résultats sur le terrain ;</w:t>
      </w:r>
    </w:p>
    <w:p>
      <w:pPr>
        <w:pStyle w:val="style179"/>
        <w:numPr>
          <w:ilvl w:val="0"/>
          <w:numId w:val="2"/>
        </w:numPr>
        <w:shd w:val="clear" w:color="auto" w:fill="ffffff"/>
        <w:spacing w:after="0" w:lineRule="auto" w:line="240"/>
        <w:ind w:left="36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Faire  connaitre et exploiter avec les participants  quelques  instruments juridiques nationaux  et internationaux  garantissant les droits de femmes en RDC ;</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179"/>
        <w:numPr>
          <w:ilvl w:val="0"/>
          <w:numId w:val="2"/>
        </w:numPr>
        <w:shd w:val="clear" w:color="auto" w:fill="ffffff"/>
        <w:spacing w:after="0" w:lineRule="auto" w:line="240"/>
        <w:ind w:left="36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Concevoir un plan d’action collectif  sous forme d’engagements  comprenant les stratégies et actions à mener sur le terrain, au niveau national et à l’échelle internationale en faveur de la femme de la RDC.</w:t>
      </w:r>
    </w:p>
    <w:p>
      <w:pPr>
        <w:pStyle w:val="style179"/>
        <w:rPr>
          <w:rFonts w:ascii="Arial" w:cs="Arial" w:eastAsia="Times New Roman" w:hAnsi="Arial"/>
          <w:color w:val="222222"/>
          <w:sz w:val="24"/>
          <w:szCs w:val="24"/>
          <w:lang w:eastAsia="fr-FR"/>
        </w:rPr>
      </w:pPr>
    </w:p>
    <w:p>
      <w:pPr>
        <w:pStyle w:val="style179"/>
        <w:shd w:val="clear" w:color="auto" w:fill="ffffff"/>
        <w:spacing w:after="0" w:lineRule="auto" w:line="240"/>
        <w:ind w:left="36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179"/>
        <w:numPr>
          <w:ilvl w:val="0"/>
          <w:numId w:val="1"/>
        </w:numPr>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b/>
          <w:color w:val="222222"/>
          <w:sz w:val="24"/>
          <w:szCs w:val="24"/>
          <w:lang w:eastAsia="fr-FR"/>
        </w:rPr>
        <w:t>Résultats Attendus :</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179"/>
        <w:numPr>
          <w:ilvl w:val="0"/>
          <w:numId w:val="3"/>
        </w:numPr>
        <w:shd w:val="clear" w:color="auto" w:fill="ffffff"/>
        <w:spacing w:after="0" w:lineRule="auto" w:line="240"/>
        <w:ind w:left="36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La table ronde sur la problématique de violences faites à la femme en période de conflits armes et son impact sur les droits de femmes est liée ;</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179"/>
        <w:numPr>
          <w:ilvl w:val="0"/>
          <w:numId w:val="3"/>
        </w:numPr>
        <w:shd w:val="clear" w:color="auto" w:fill="ffffff"/>
        <w:spacing w:after="0" w:lineRule="auto" w:line="240"/>
        <w:ind w:left="36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Les participants (es) comprennent clairement  les formes des violences faites aux femmes en cette période de violences de conflits armes et leurs conséquences ;</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179"/>
        <w:numPr>
          <w:ilvl w:val="0"/>
          <w:numId w:val="3"/>
        </w:numPr>
        <w:shd w:val="clear" w:color="auto" w:fill="ffffff"/>
        <w:spacing w:after="0" w:lineRule="auto" w:line="240"/>
        <w:ind w:left="36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Des discussions et analyses critiques et approfondies sont engagées par les participants pour comprendre clairement les causes structurelles  et conséquences des actes de violences faites à la femme en RDC  et sur  le niveau de vulnérabilités  que traversent les survivantes ; </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179"/>
        <w:numPr>
          <w:ilvl w:val="0"/>
          <w:numId w:val="3"/>
        </w:numPr>
        <w:shd w:val="clear" w:color="auto" w:fill="ffffff"/>
        <w:spacing w:after="0" w:lineRule="auto" w:line="240"/>
        <w:ind w:left="36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Des interactions constructives et interviews sont recueillis entre les participants sur cette question ;</w:t>
      </w:r>
    </w:p>
    <w:p>
      <w:pPr>
        <w:pStyle w:val="style179"/>
        <w:rPr>
          <w:rFonts w:ascii="Arial" w:cs="Arial" w:eastAsia="Times New Roman" w:hAnsi="Arial"/>
          <w:color w:val="222222"/>
          <w:sz w:val="24"/>
          <w:szCs w:val="24"/>
          <w:lang w:eastAsia="fr-FR"/>
        </w:rPr>
      </w:pPr>
    </w:p>
    <w:p>
      <w:pPr>
        <w:pStyle w:val="style179"/>
        <w:numPr>
          <w:ilvl w:val="0"/>
          <w:numId w:val="3"/>
        </w:numPr>
        <w:shd w:val="clear" w:color="auto" w:fill="ffffff"/>
        <w:spacing w:after="0" w:lineRule="auto" w:line="240"/>
        <w:ind w:left="36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Les voix de femmes et ou leurs souffrances sont portées au plus haut sommet et sont amplifiées o tout le niveau ;</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179"/>
        <w:numPr>
          <w:ilvl w:val="0"/>
          <w:numId w:val="3"/>
        </w:numPr>
        <w:shd w:val="clear" w:color="auto" w:fill="ffffff"/>
        <w:spacing w:after="0" w:lineRule="auto" w:line="240"/>
        <w:ind w:left="36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Des engagements sont pris par les participants autour de la promotion et l’émergence de droits  de femmes en RDC;</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179"/>
        <w:numPr>
          <w:ilvl w:val="0"/>
          <w:numId w:val="3"/>
        </w:numPr>
        <w:shd w:val="clear" w:color="auto" w:fill="ffffff"/>
        <w:spacing w:after="0" w:lineRule="auto" w:line="240"/>
        <w:ind w:left="36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Un plan d’actions comprenant les stratégies et actions communautaires  est élaboré  et mis en œuvre au niveau locale, nation et au niveau  du canada en faveur de femmes de la RDC ;</w:t>
      </w:r>
    </w:p>
    <w:p>
      <w:pPr>
        <w:pStyle w:val="style179"/>
        <w:numPr>
          <w:ilvl w:val="0"/>
          <w:numId w:val="3"/>
        </w:numPr>
        <w:shd w:val="clear" w:color="auto" w:fill="ffffff"/>
        <w:spacing w:after="0" w:lineRule="auto" w:line="240"/>
        <w:ind w:left="36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Les violences faites à la femme dans les provinces du nord et sud</w:t>
      </w:r>
      <w:r>
        <w:rPr>
          <w:rFonts w:ascii="Arial" w:cs="Arial" w:eastAsia="Times New Roman" w:hAnsi="Arial"/>
          <w:color w:val="222222"/>
          <w:sz w:val="24"/>
          <w:szCs w:val="24"/>
          <w:lang w:eastAsia="fr-FR"/>
        </w:rPr>
        <w:t xml:space="preserve">- </w:t>
      </w:r>
      <w:r>
        <w:rPr>
          <w:rFonts w:ascii="Arial" w:cs="Arial" w:eastAsia="Times New Roman" w:hAnsi="Arial"/>
          <w:color w:val="222222"/>
          <w:sz w:val="24"/>
          <w:szCs w:val="24"/>
          <w:lang w:eastAsia="fr-FR"/>
        </w:rPr>
        <w:t xml:space="preserve"> Kivu sont réduites;</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179"/>
        <w:numPr>
          <w:ilvl w:val="0"/>
          <w:numId w:val="3"/>
        </w:numPr>
        <w:shd w:val="clear" w:color="auto" w:fill="ffffff"/>
        <w:spacing w:after="0" w:lineRule="auto" w:line="240"/>
        <w:ind w:left="36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Les actions d’alliances et de réseaux sont explorées et renforcées entre la Caritas Bukavu et les ONGs canadienne de défense de droits de femmes;</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179"/>
        <w:numPr>
          <w:ilvl w:val="0"/>
          <w:numId w:val="3"/>
        </w:numPr>
        <w:shd w:val="clear" w:color="auto" w:fill="ffffff"/>
        <w:spacing w:after="0" w:lineRule="auto" w:line="240"/>
        <w:ind w:left="36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Le travail de la Caritas Bukavu  fait sur le terrain en faveur de femmes est connu et vulgarisé au niveau international.</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179"/>
        <w:numPr>
          <w:ilvl w:val="0"/>
          <w:numId w:val="1"/>
        </w:numPr>
        <w:shd w:val="clear" w:color="auto" w:fill="ffffff"/>
        <w:spacing w:after="0" w:lineRule="auto" w:line="240"/>
        <w:jc w:val="both"/>
        <w:rPr>
          <w:rFonts w:ascii="Arial" w:cs="Arial" w:eastAsia="Times New Roman" w:hAnsi="Arial"/>
          <w:b/>
          <w:color w:val="222222"/>
          <w:sz w:val="24"/>
          <w:szCs w:val="24"/>
          <w:lang w:eastAsia="fr-FR"/>
        </w:rPr>
      </w:pPr>
      <w:r>
        <w:rPr>
          <w:rFonts w:ascii="Arial" w:cs="Arial" w:eastAsia="Times New Roman" w:hAnsi="Arial"/>
          <w:b/>
          <w:color w:val="222222"/>
          <w:sz w:val="24"/>
          <w:szCs w:val="24"/>
          <w:lang w:eastAsia="fr-FR"/>
        </w:rPr>
        <w:t>Calendrier :</w:t>
      </w:r>
    </w:p>
    <w:p>
      <w:pPr>
        <w:pStyle w:val="style179"/>
        <w:shd w:val="clear" w:color="auto" w:fill="ffffff"/>
        <w:spacing w:after="0" w:lineRule="auto" w:line="240"/>
        <w:ind w:left="108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 xml:space="preserve">La table ronde se tient le </w:t>
      </w:r>
      <w:r>
        <w:rPr>
          <w:rFonts w:ascii="Arial" w:cs="Arial" w:eastAsia="Times New Roman" w:hAnsi="Arial"/>
          <w:color w:val="222222"/>
          <w:sz w:val="24"/>
          <w:szCs w:val="24"/>
          <w:lang w:val="en-US" w:eastAsia="fr-FR"/>
        </w:rPr>
        <w:t>samedi 31</w:t>
      </w:r>
      <w:r>
        <w:rPr>
          <w:rFonts w:ascii="Arial" w:cs="Arial" w:eastAsia="Times New Roman" w:hAnsi="Arial"/>
          <w:color w:val="222222"/>
          <w:sz w:val="24"/>
          <w:szCs w:val="24"/>
          <w:lang w:eastAsia="fr-FR"/>
        </w:rPr>
        <w:t xml:space="preserve">mai 2025 à Montréal en présentiel </w:t>
      </w:r>
      <w:r>
        <w:rPr>
          <w:rFonts w:ascii="Arial" w:cs="Arial" w:eastAsia="Times New Roman" w:hAnsi="Arial"/>
          <w:color w:val="222222"/>
          <w:sz w:val="24"/>
          <w:szCs w:val="24"/>
          <w:lang w:val="en-US" w:eastAsia="fr-FR"/>
        </w:rPr>
        <w:t xml:space="preserve"> et en ligne à partir de 10h à 12h/Montréal , soit 15GMT à 17h.</w:t>
      </w:r>
    </w:p>
    <w:p>
      <w:pPr>
        <w:pStyle w:val="style0"/>
        <w:shd w:val="clear" w:color="auto" w:fill="ffffff"/>
        <w:spacing w:after="0" w:lineRule="auto" w:line="240"/>
        <w:jc w:val="both"/>
        <w:rPr>
          <w:rFonts w:ascii="Arial" w:cs="Arial" w:eastAsia="Times New Roman" w:hAnsi="Arial"/>
          <w:b/>
          <w:color w:val="222222"/>
          <w:sz w:val="24"/>
          <w:szCs w:val="24"/>
          <w:lang w:eastAsia="fr-FR"/>
        </w:rPr>
      </w:pPr>
    </w:p>
    <w:p>
      <w:pPr>
        <w:pStyle w:val="style179"/>
        <w:numPr>
          <w:ilvl w:val="0"/>
          <w:numId w:val="1"/>
        </w:numPr>
        <w:shd w:val="clear" w:color="auto" w:fill="ffffff"/>
        <w:spacing w:after="0" w:lineRule="auto" w:line="240"/>
        <w:jc w:val="both"/>
        <w:rPr>
          <w:rFonts w:ascii="Arial" w:cs="Arial" w:eastAsia="Times New Roman" w:hAnsi="Arial"/>
          <w:b/>
          <w:color w:val="222222"/>
          <w:sz w:val="24"/>
          <w:szCs w:val="24"/>
          <w:lang w:eastAsia="fr-FR"/>
        </w:rPr>
      </w:pPr>
      <w:r>
        <w:rPr>
          <w:rFonts w:ascii="Arial" w:cs="Arial" w:eastAsia="Times New Roman" w:hAnsi="Arial"/>
          <w:b/>
          <w:color w:val="222222"/>
          <w:sz w:val="24"/>
          <w:szCs w:val="24"/>
          <w:lang w:eastAsia="fr-FR"/>
        </w:rPr>
        <w:t xml:space="preserve"> Participation </w:t>
      </w:r>
      <w:r>
        <w:rPr>
          <w:rFonts w:ascii="Arial" w:cs="Arial" w:eastAsia="Times New Roman" w:hAnsi="Arial"/>
          <w:b/>
          <w:color w:val="222222"/>
          <w:sz w:val="24"/>
          <w:szCs w:val="24"/>
          <w:lang w:eastAsia="fr-FR"/>
        </w:rPr>
        <w:t>:</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 xml:space="preserve">La table ronde connaitra la participation de 25 personnes à titre </w:t>
      </w:r>
      <w:r>
        <w:rPr>
          <w:rFonts w:ascii="Arial" w:cs="Arial" w:eastAsia="Times New Roman" w:hAnsi="Arial"/>
          <w:color w:val="222222"/>
          <w:sz w:val="24"/>
          <w:szCs w:val="24"/>
          <w:lang w:eastAsia="fr-FR"/>
        </w:rPr>
        <w:t>présentiel.</w:t>
      </w: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 xml:space="preserve">De manière virtuelle, on attend </w:t>
      </w:r>
      <w:r>
        <w:rPr>
          <w:rFonts w:ascii="Arial" w:cs="Arial" w:eastAsia="Times New Roman" w:hAnsi="Arial"/>
          <w:color w:val="222222"/>
          <w:sz w:val="24"/>
          <w:szCs w:val="24"/>
          <w:lang w:eastAsia="fr-FR"/>
        </w:rPr>
        <w:t xml:space="preserve">atteindre </w:t>
      </w:r>
      <w:r>
        <w:rPr>
          <w:rFonts w:ascii="Arial" w:cs="Arial" w:eastAsia="Times New Roman" w:hAnsi="Arial"/>
          <w:color w:val="222222"/>
          <w:sz w:val="24"/>
          <w:szCs w:val="24"/>
          <w:lang w:eastAsia="fr-FR"/>
        </w:rPr>
        <w:t>un nombre de 50 personnes.</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179"/>
        <w:numPr>
          <w:ilvl w:val="0"/>
          <w:numId w:val="1"/>
        </w:numPr>
        <w:shd w:val="clear" w:color="auto" w:fill="ffffff"/>
        <w:spacing w:after="0" w:lineRule="auto" w:line="240"/>
        <w:jc w:val="both"/>
        <w:rPr>
          <w:rFonts w:ascii="Arial" w:cs="Arial" w:eastAsia="Times New Roman" w:hAnsi="Arial"/>
          <w:b/>
          <w:color w:val="222222"/>
          <w:sz w:val="24"/>
          <w:szCs w:val="24"/>
          <w:lang w:eastAsia="fr-FR"/>
        </w:rPr>
      </w:pPr>
      <w:r>
        <w:rPr>
          <w:rFonts w:ascii="Arial" w:cs="Arial" w:eastAsia="Times New Roman" w:hAnsi="Arial"/>
          <w:color w:val="222222"/>
          <w:sz w:val="24"/>
          <w:szCs w:val="24"/>
          <w:lang w:eastAsia="fr-FR"/>
        </w:rPr>
        <w:t xml:space="preserve"> </w:t>
      </w:r>
      <w:r>
        <w:rPr>
          <w:rFonts w:ascii="Arial" w:cs="Arial" w:eastAsia="Times New Roman" w:hAnsi="Arial"/>
          <w:b/>
          <w:color w:val="222222"/>
          <w:sz w:val="24"/>
          <w:szCs w:val="24"/>
          <w:lang w:eastAsia="fr-FR"/>
        </w:rPr>
        <w:t>Organisation et animation :</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 xml:space="preserve">Elle est organisée par la Caritas Bukavu en partenariat avec l'ONG </w:t>
      </w:r>
      <w:r>
        <w:rPr>
          <w:rFonts w:ascii="Arial" w:cs="Arial" w:eastAsia="Times New Roman" w:hAnsi="Arial"/>
          <w:color w:val="222222"/>
          <w:sz w:val="24"/>
          <w:szCs w:val="24"/>
          <w:lang w:eastAsia="fr-FR"/>
        </w:rPr>
        <w:t>Katalizo</w:t>
      </w:r>
      <w:r>
        <w:rPr>
          <w:rFonts w:ascii="Arial" w:cs="Arial" w:eastAsia="Times New Roman" w:hAnsi="Arial"/>
          <w:color w:val="222222"/>
          <w:sz w:val="24"/>
          <w:szCs w:val="24"/>
          <w:lang w:eastAsia="fr-FR"/>
        </w:rPr>
        <w:t xml:space="preserve">. </w:t>
      </w: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 xml:space="preserve">Elle s’inscrit  dans le cadre des </w:t>
      </w:r>
      <w:r>
        <w:rPr>
          <w:rFonts w:ascii="Arial" w:cs="Arial" w:eastAsia="Times New Roman" w:hAnsi="Arial"/>
          <w:color w:val="222222"/>
          <w:sz w:val="24"/>
          <w:szCs w:val="24"/>
          <w:lang w:eastAsia="fr-FR"/>
        </w:rPr>
        <w:t>activités</w:t>
      </w:r>
      <w:r>
        <w:rPr>
          <w:rFonts w:ascii="Arial" w:cs="Arial" w:eastAsia="Times New Roman" w:hAnsi="Arial"/>
          <w:color w:val="222222"/>
          <w:sz w:val="24"/>
          <w:szCs w:val="24"/>
          <w:lang w:eastAsia="fr-FR"/>
        </w:rPr>
        <w:t xml:space="preserve"> du </w:t>
      </w:r>
      <w:r>
        <w:rPr>
          <w:rFonts w:ascii="Arial" w:cs="Arial" w:eastAsia="Times New Roman" w:hAnsi="Arial"/>
          <w:color w:val="222222"/>
          <w:sz w:val="24"/>
          <w:szCs w:val="24"/>
          <w:lang w:eastAsia="fr-FR"/>
        </w:rPr>
        <w:t>Forum social mondial des intersections  qui se déroulent à Montréal du 29 Mai au 1</w:t>
      </w:r>
      <w:r>
        <w:rPr>
          <w:rFonts w:ascii="Arial" w:cs="Arial" w:eastAsia="Times New Roman" w:hAnsi="Arial"/>
          <w:color w:val="222222"/>
          <w:sz w:val="24"/>
          <w:szCs w:val="24"/>
          <w:vertAlign w:val="superscript"/>
          <w:lang w:eastAsia="fr-FR"/>
        </w:rPr>
        <w:t>e</w:t>
      </w:r>
      <w:r>
        <w:rPr>
          <w:rFonts w:ascii="Arial" w:cs="Arial" w:eastAsia="Times New Roman" w:hAnsi="Arial"/>
          <w:color w:val="222222"/>
          <w:sz w:val="24"/>
          <w:szCs w:val="24"/>
          <w:lang w:eastAsia="fr-FR"/>
        </w:rPr>
        <w:t xml:space="preserve"> Juin 2025.</w:t>
      </w: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 xml:space="preserve">Elle </w:t>
      </w:r>
      <w:r>
        <w:rPr>
          <w:rFonts w:ascii="Arial" w:cs="Arial" w:eastAsia="Times New Roman" w:hAnsi="Arial"/>
          <w:color w:val="222222"/>
          <w:sz w:val="24"/>
          <w:szCs w:val="24"/>
          <w:lang w:eastAsia="fr-FR"/>
        </w:rPr>
        <w:t xml:space="preserve">sera animée par : </w:t>
      </w:r>
      <w:r>
        <w:rPr>
          <w:rFonts w:ascii="Arial" w:cs="Arial" w:eastAsia="Times New Roman" w:hAnsi="Arial"/>
          <w:color w:val="222222"/>
          <w:sz w:val="24"/>
          <w:szCs w:val="24"/>
          <w:lang w:eastAsia="fr-FR"/>
        </w:rPr>
        <w:t xml:space="preserve">Damas </w:t>
      </w:r>
      <w:r>
        <w:rPr>
          <w:rFonts w:ascii="Arial" w:cs="Arial" w:eastAsia="Times New Roman" w:hAnsi="Arial"/>
          <w:color w:val="222222"/>
          <w:sz w:val="24"/>
          <w:szCs w:val="24"/>
          <w:lang w:eastAsia="fr-FR"/>
        </w:rPr>
        <w:t>Kafunga ,</w:t>
      </w:r>
      <w:r>
        <w:rPr>
          <w:rFonts w:ascii="Arial" w:cs="Arial" w:eastAsia="Times New Roman" w:hAnsi="Arial"/>
          <w:color w:val="222222"/>
          <w:sz w:val="24"/>
          <w:szCs w:val="24"/>
          <w:lang w:eastAsia="fr-FR"/>
        </w:rPr>
        <w:t xml:space="preserve"> de la Caritas Bukavu et Co-</w:t>
      </w:r>
      <w:r>
        <w:rPr>
          <w:rFonts w:ascii="Arial" w:cs="Arial" w:eastAsia="Times New Roman" w:hAnsi="Arial"/>
          <w:color w:val="222222"/>
          <w:sz w:val="24"/>
          <w:szCs w:val="24"/>
          <w:lang w:eastAsia="fr-FR"/>
        </w:rPr>
        <w:t>animé</w:t>
      </w:r>
      <w:r>
        <w:rPr>
          <w:rFonts w:ascii="Arial" w:cs="Arial" w:eastAsia="Times New Roman" w:hAnsi="Arial"/>
          <w:color w:val="222222"/>
          <w:sz w:val="24"/>
          <w:szCs w:val="24"/>
          <w:lang w:eastAsia="fr-FR"/>
        </w:rPr>
        <w:t>e</w:t>
      </w:r>
      <w:r>
        <w:rPr>
          <w:rFonts w:ascii="Arial" w:cs="Arial" w:eastAsia="Times New Roman" w:hAnsi="Arial"/>
          <w:color w:val="222222"/>
          <w:sz w:val="24"/>
          <w:szCs w:val="24"/>
          <w:lang w:eastAsia="fr-FR"/>
        </w:rPr>
        <w:t xml:space="preserve"> par Charlie de </w:t>
      </w:r>
      <w:r>
        <w:rPr>
          <w:rFonts w:ascii="Arial" w:cs="Arial" w:eastAsia="Times New Roman" w:hAnsi="Arial"/>
          <w:color w:val="222222"/>
          <w:sz w:val="24"/>
          <w:szCs w:val="24"/>
          <w:lang w:eastAsia="fr-FR"/>
        </w:rPr>
        <w:t>Katalizo</w:t>
      </w:r>
      <w:r>
        <w:rPr>
          <w:rFonts w:ascii="Arial" w:cs="Arial" w:eastAsia="Times New Roman" w:hAnsi="Arial"/>
          <w:color w:val="222222"/>
          <w:sz w:val="24"/>
          <w:szCs w:val="24"/>
          <w:lang w:eastAsia="fr-FR"/>
        </w:rPr>
        <w:t xml:space="preserve">, sous l'appui technique de Pierre Caritas </w:t>
      </w:r>
      <w:r>
        <w:rPr>
          <w:rFonts w:ascii="Arial" w:cs="Arial" w:eastAsia="Times New Roman" w:hAnsi="Arial"/>
          <w:color w:val="222222"/>
          <w:sz w:val="24"/>
          <w:szCs w:val="24"/>
          <w:lang w:eastAsia="fr-FR"/>
        </w:rPr>
        <w:t>Internationalis</w:t>
      </w:r>
      <w:r>
        <w:rPr>
          <w:rFonts w:ascii="Arial" w:cs="Arial" w:eastAsia="Times New Roman" w:hAnsi="Arial"/>
          <w:color w:val="222222"/>
          <w:sz w:val="24"/>
          <w:szCs w:val="24"/>
          <w:lang w:eastAsia="fr-FR"/>
        </w:rPr>
        <w:t>.</w:t>
      </w: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val="en-US" w:eastAsia="fr-FR"/>
        </w:rPr>
        <w:t>Damas Kafunga est Chef d'Antenne à la Caritas Bukavu/RDC, Défenseur de Droits humains et acteurs humanitaires spécialisé depuis plus de 10ans  dans les domaines de consolidation de la paix, la promotion et la défense de droits humains ainsi que dans l'émergence de l'égalité de genre.</w:t>
      </w: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val="en-US" w:eastAsia="fr-FR"/>
        </w:rPr>
        <w:t>Charlie fait partie de staff technique de l'ONG Katalizo spécialiste dans le domaine de coopération internationale et dans des  questions de violences faites aux femmes.</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179"/>
        <w:numPr>
          <w:ilvl w:val="0"/>
          <w:numId w:val="1"/>
        </w:numPr>
        <w:shd w:val="clear" w:color="auto" w:fill="ffffff"/>
        <w:spacing w:after="0" w:lineRule="auto" w:line="240"/>
        <w:jc w:val="both"/>
        <w:rPr>
          <w:rFonts w:ascii="Arial" w:cs="Arial" w:eastAsia="Times New Roman" w:hAnsi="Arial"/>
          <w:b/>
          <w:color w:val="222222"/>
          <w:sz w:val="24"/>
          <w:szCs w:val="24"/>
          <w:lang w:eastAsia="fr-FR"/>
        </w:rPr>
      </w:pPr>
      <w:r>
        <w:rPr>
          <w:rFonts w:ascii="Arial" w:cs="Arial" w:eastAsia="Times New Roman" w:hAnsi="Arial"/>
          <w:color w:val="222222"/>
          <w:sz w:val="24"/>
          <w:szCs w:val="24"/>
          <w:lang w:eastAsia="fr-FR"/>
        </w:rPr>
        <w:t xml:space="preserve">  </w:t>
      </w:r>
      <w:r>
        <w:rPr>
          <w:rFonts w:ascii="Arial" w:cs="Arial" w:eastAsia="Times New Roman" w:hAnsi="Arial"/>
          <w:b/>
          <w:color w:val="222222"/>
          <w:sz w:val="24"/>
          <w:szCs w:val="24"/>
          <w:lang w:eastAsia="fr-FR"/>
        </w:rPr>
        <w:t>M</w:t>
      </w:r>
      <w:r>
        <w:rPr>
          <w:rFonts w:ascii="Arial" w:cs="Arial" w:eastAsia="Times New Roman" w:hAnsi="Arial"/>
          <w:b/>
          <w:color w:val="222222"/>
          <w:sz w:val="24"/>
          <w:szCs w:val="24"/>
          <w:lang w:eastAsia="fr-FR"/>
        </w:rPr>
        <w:t>oyen logistique :</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eastAsia="fr-FR"/>
        </w:rPr>
        <w:t xml:space="preserve">Rétroprojecteur, camera, salle, microphone, </w:t>
      </w:r>
      <w:r>
        <w:rPr>
          <w:rFonts w:ascii="Arial" w:cs="Arial" w:eastAsia="Times New Roman" w:hAnsi="Arial"/>
          <w:color w:val="222222"/>
          <w:sz w:val="24"/>
          <w:szCs w:val="24"/>
          <w:lang w:eastAsia="fr-FR"/>
        </w:rPr>
        <w:t>Trd</w:t>
      </w:r>
      <w:r>
        <w:rPr>
          <w:rFonts w:ascii="Arial" w:cs="Arial" w:eastAsia="Times New Roman" w:hAnsi="Arial"/>
          <w:color w:val="222222"/>
          <w:sz w:val="24"/>
          <w:szCs w:val="24"/>
          <w:lang w:eastAsia="fr-FR"/>
        </w:rPr>
        <w:t xml:space="preserve">, production de formulaire d'inscription, production du lien de participants, élaboration de l'exposé </w:t>
      </w:r>
      <w:r>
        <w:rPr>
          <w:rFonts w:ascii="Arial" w:cs="Arial" w:eastAsia="Times New Roman" w:hAnsi="Arial"/>
          <w:color w:val="222222"/>
          <w:sz w:val="24"/>
          <w:szCs w:val="24"/>
          <w:lang w:eastAsia="fr-FR"/>
        </w:rPr>
        <w:t>(noté</w:t>
      </w:r>
      <w:r>
        <w:rPr>
          <w:rFonts w:ascii="Arial" w:cs="Arial" w:eastAsia="Times New Roman" w:hAnsi="Arial"/>
          <w:color w:val="222222"/>
          <w:sz w:val="24"/>
          <w:szCs w:val="24"/>
          <w:lang w:eastAsia="fr-FR"/>
        </w:rPr>
        <w:t xml:space="preserve"> de débats), le guide de table </w:t>
      </w:r>
      <w:r>
        <w:rPr>
          <w:rFonts w:ascii="Arial" w:cs="Arial" w:eastAsia="Times New Roman" w:hAnsi="Arial"/>
          <w:color w:val="222222"/>
          <w:sz w:val="24"/>
          <w:szCs w:val="24"/>
          <w:lang w:eastAsia="fr-FR"/>
        </w:rPr>
        <w:t>ronde,</w:t>
      </w:r>
      <w:r>
        <w:rPr>
          <w:rFonts w:ascii="Arial" w:cs="Arial" w:eastAsia="Times New Roman" w:hAnsi="Arial"/>
          <w:color w:val="222222"/>
          <w:sz w:val="24"/>
          <w:szCs w:val="24"/>
          <w:lang w:eastAsia="fr-FR"/>
        </w:rPr>
        <w:t xml:space="preserve"> production de l'article, production du rapport table fonde.</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val="en-US" w:eastAsia="fr-FR"/>
        </w:rPr>
        <w:t>Lien d'inscription à cet événement:</w:t>
      </w: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val="en-US" w:eastAsia="fr-FR"/>
        </w:rPr>
        <w:t>https://docs.google.com/forms/d/e/1FAIpQLSfmbRoaJOg3lpFXVslYIfC6yl4yAOtdvVcM46lu5cPCcrC04Q/viewform</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val="en-US" w:eastAsia="fr-FR"/>
        </w:rPr>
        <w:t>https://intersectionsglobal.net/fsmi/activites/120</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val="en-US" w:eastAsia="fr-FR"/>
        </w:rPr>
        <w:t xml:space="preserve">Lien de participation : </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r>
        <w:rPr>
          <w:rFonts w:ascii="Arial" w:cs="Arial" w:eastAsia="Times New Roman" w:hAnsi="Arial"/>
          <w:color w:val="222222"/>
          <w:sz w:val="24"/>
          <w:szCs w:val="24"/>
          <w:lang w:val="en-US" w:eastAsia="fr-FR"/>
        </w:rPr>
        <w:t>https://meet.jit.si/FSMIAct120</w:t>
      </w: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p>
    <w:p>
      <w:pPr>
        <w:pStyle w:val="style0"/>
        <w:shd w:val="clear" w:color="auto" w:fill="ffffff"/>
        <w:spacing w:after="0" w:lineRule="auto" w:line="240"/>
        <w:jc w:val="both"/>
        <w:rPr>
          <w:rFonts w:ascii="Arial" w:cs="Arial" w:eastAsia="Times New Roman" w:hAnsi="Arial"/>
          <w:color w:val="222222"/>
          <w:sz w:val="24"/>
          <w:szCs w:val="24"/>
          <w:lang w:eastAsia="fr-FR"/>
        </w:rPr>
      </w:pPr>
    </w:p>
    <w:bookmarkStart w:id="0" w:name="_GoBack"/>
    <w:bookmarkEnd w:id="0"/>
    <w:p>
      <w:pPr>
        <w:pStyle w:val="style0"/>
        <w:jc w:val="both"/>
        <w:rPr/>
      </w:pPr>
    </w:p>
    <w:p>
      <w:pPr>
        <w:pStyle w:val="style0"/>
        <w:ind w:left="708" w:firstLine="708"/>
        <w:jc w:val="center"/>
        <w:rPr>
          <w:b/>
        </w:rPr>
      </w:pPr>
      <w:r>
        <w:rPr>
          <w:b/>
        </w:rPr>
        <w:t>Fait à Bukavu, Le 2/05/2025</w:t>
      </w:r>
    </w:p>
    <w:p>
      <w:pPr>
        <w:pStyle w:val="style0"/>
        <w:jc w:val="center"/>
        <w:rPr>
          <w:b/>
        </w:rPr>
      </w:pPr>
      <w:r>
        <w:rPr>
          <w:b/>
        </w:rPr>
        <w:t xml:space="preserve">     </w:t>
      </w:r>
      <w:r>
        <w:rPr>
          <w:b/>
        </w:rPr>
        <w:t>Damas Kafunga</w:t>
      </w:r>
    </w:p>
    <w:p>
      <w:pPr>
        <w:pStyle w:val="style0"/>
        <w:ind w:left="1416" w:firstLine="708"/>
        <w:jc w:val="center"/>
        <w:rPr>
          <w:b/>
        </w:rPr>
      </w:pPr>
      <w:r>
        <w:rPr>
          <w:b/>
        </w:rPr>
        <w:t xml:space="preserve">Chef d’Antenne </w:t>
      </w:r>
      <w:r>
        <w:rPr>
          <w:b/>
        </w:rPr>
        <w:t xml:space="preserve"> et Membre du FSMI</w:t>
      </w:r>
    </w:p>
    <w:sectPr>
      <w:headerReference w:type="default" r:id="rId2"/>
      <w:pgSz w:w="11906" w:h="16838" w:orient="portrait"/>
      <w:pgMar w:top="1417" w:right="849"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Rounded MT Bold">
    <w:altName w:val="Arial Rounded MT Bold"/>
    <w:panose1 w:val="020f0704030000030204"/>
    <w:charset w:val="00"/>
    <w:family w:val="swiss"/>
    <w:pitch w:val="variable"/>
    <w:sig w:usb0="00000003" w:usb1="00000000" w:usb2="00000000" w:usb3="00000000" w:csb0="00000001" w:csb1="00000000"/>
  </w:font>
  <w:font w:name="Calibri">
    <w:altName w:val="Calibri"/>
    <w:panose1 w:val="020f0502020000030204"/>
    <w:charset w:val="00"/>
    <w:family w:val="swiss"/>
    <w:pitch w:val="variable"/>
    <w:sig w:usb0="E4002EFF" w:usb1="C000247B" w:usb2="00000009" w:usb3="00000000" w:csb0="000001FF" w:csb1="00000000"/>
  </w:font>
  <w:font w:name="Times New Roman">
    <w:altName w:val="Times New Roman"/>
    <w:panose1 w:val="02020603050000020304"/>
    <w:charset w:val="00"/>
    <w:family w:val="roman"/>
    <w:pitch w:val="variable"/>
    <w:sig w:usb0="E0002EFF" w:usb1="C000785B" w:usb2="00000009" w:usb3="00000000" w:csb0="000001FF" w:csb1="00000000"/>
  </w:font>
  <w:font w:name="Courier New">
    <w:altName w:val="Courier New"/>
    <w:panose1 w:val="02070309020000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0020507"/>
    <w:charset w:val="02"/>
    <w:family w:val="roman"/>
    <w:pitch w:val="variable"/>
    <w:sig w:usb0="00000000" w:usb1="10000000" w:usb2="00000000" w:usb3="00000000" w:csb0="80000000" w:csb1="00000000"/>
  </w:font>
  <w:font w:name="Arial">
    <w:altName w:val="Arial"/>
    <w:panose1 w:val="020b0604020000020204"/>
    <w:charset w:val="00"/>
    <w:family w:val="swiss"/>
    <w:pitch w:val="variable"/>
    <w:sig w:usb0="E0002EFF" w:usb1="C000785B" w:usb2="00000009" w:usb3="00000000" w:csb0="000001FF" w:csb1="00000000"/>
  </w:font>
  <w:font w:name="Calibri Light">
    <w:altName w:val="Calibri Light"/>
    <w:panose1 w:val="020f0302020000030204"/>
    <w:charset w:val="00"/>
    <w:family w:val="swiss"/>
    <w:pitch w:val="variable"/>
    <w:sig w:usb0="E4002EFF" w:usb1="C000247B" w:usb2="00000009" w:usb3="00000000" w:csb0="000001F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r>
      <w:rPr>
        <w:noProof/>
        <w:lang w:eastAsia="fr-FR"/>
      </w:rPr>
      <w:drawing>
        <wp:anchor distT="0" distB="0" distL="114300" distR="114300" simplePos="false" relativeHeight="2" behindDoc="false" locked="false" layoutInCell="true" allowOverlap="true">
          <wp:simplePos x="0" y="0"/>
          <wp:positionH relativeFrom="margin">
            <wp:posOffset>2287905</wp:posOffset>
          </wp:positionH>
          <wp:positionV relativeFrom="margin">
            <wp:posOffset>-760095</wp:posOffset>
          </wp:positionV>
          <wp:extent cx="1631950" cy="673100"/>
          <wp:effectExtent l="0" t="0" r="6350" b="0"/>
          <wp:wrapSquare wrapText="bothSides"/>
          <wp:docPr id="4097" name="Image 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7"/>
                  <pic:cNvPicPr/>
                </pic:nvPicPr>
                <pic:blipFill>
                  <a:blip r:embed="rId1" cstate="print"/>
                  <a:srcRect l="0" t="0" r="0" b="0"/>
                  <a:stretch/>
                </pic:blipFill>
                <pic:spPr>
                  <a:xfrm rot="0">
                    <a:off x="0" y="0"/>
                    <a:ext cx="1631950" cy="673100"/>
                  </a:xfrm>
                  <a:prstGeom prst="rec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C0923B44"/>
    <w:lvl w:ilvl="0" w:tplc="16762AF2">
      <w:start w:val="1"/>
      <w:numFmt w:val="bullet"/>
      <w:lvlText w:val="-"/>
      <w:lvlJc w:val="left"/>
      <w:pPr>
        <w:ind w:left="720" w:hanging="360"/>
      </w:pPr>
      <w:rPr>
        <w:rFonts w:ascii="Arial Rounded MT Bold" w:cs="Times New Roman" w:eastAsia="Calibri" w:hAnsi="Arial Rounded MT Bold" w:hint="default"/>
      </w:rPr>
    </w:lvl>
    <w:lvl w:ilvl="1" w:tplc="040C0003" w:tentative="1">
      <w:start w:val="1"/>
      <w:numFmt w:val="bullet"/>
      <w:lvlText w:val="o"/>
      <w:lvlJc w:val="left"/>
      <w:pPr>
        <w:ind w:left="1440" w:hanging="360"/>
      </w:pPr>
      <w:rPr>
        <w:rFonts w:ascii="Courier New" w:cs="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cs="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cs="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84C891C4"/>
    <w:lvl w:ilvl="0" w:tplc="16762AF2">
      <w:start w:val="1"/>
      <w:numFmt w:val="bullet"/>
      <w:lvlText w:val="-"/>
      <w:lvlJc w:val="left"/>
      <w:pPr>
        <w:ind w:left="720" w:hanging="360"/>
      </w:pPr>
      <w:rPr>
        <w:rFonts w:ascii="Arial Rounded MT Bold" w:cs="Times New Roman" w:eastAsia="Calibri" w:hAnsi="Arial Rounded MT Bold" w:hint="default"/>
      </w:rPr>
    </w:lvl>
    <w:lvl w:ilvl="1" w:tplc="040C0003" w:tentative="1">
      <w:start w:val="1"/>
      <w:numFmt w:val="bullet"/>
      <w:lvlText w:val="o"/>
      <w:lvlJc w:val="left"/>
      <w:pPr>
        <w:ind w:left="1440" w:hanging="360"/>
      </w:pPr>
      <w:rPr>
        <w:rFonts w:ascii="Courier New" w:cs="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cs="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cs="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8B780E8E"/>
    <w:lvl w:ilvl="0" w:tplc="2B7C79A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fr-FR"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536"/>
        <w:tab w:val="right" w:leader="none" w:pos="9072"/>
      </w:tabs>
      <w:spacing w:after="0" w:lineRule="auto" w:line="240"/>
    </w:pPr>
    <w:rPr/>
  </w:style>
  <w:style w:type="character" w:customStyle="1" w:styleId="style4097">
    <w:name w:val="En-tête Car"/>
    <w:basedOn w:val="style65"/>
    <w:next w:val="style4097"/>
    <w:link w:val="style31"/>
    <w:uiPriority w:val="99"/>
  </w:style>
  <w:style w:type="paragraph" w:styleId="style32">
    <w:name w:val="footer"/>
    <w:basedOn w:val="style0"/>
    <w:next w:val="style32"/>
    <w:link w:val="style4098"/>
    <w:uiPriority w:val="99"/>
    <w:pPr>
      <w:tabs>
        <w:tab w:val="center" w:leader="none" w:pos="4536"/>
        <w:tab w:val="right" w:leader="none" w:pos="9072"/>
      </w:tabs>
      <w:spacing w:after="0" w:lineRule="auto" w:line="240"/>
    </w:pPr>
    <w:rPr/>
  </w:style>
  <w:style w:type="character" w:customStyle="1" w:styleId="style4098">
    <w:name w:val="Pied de page Car"/>
    <w:basedOn w:val="style65"/>
    <w:next w:val="style4098"/>
    <w:link w:val="style32"/>
    <w:uiPriority w:val="99"/>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Words>1785</Words>
  <Pages>5</Pages>
  <Characters>9669</Characters>
  <Application>WPS Office</Application>
  <DocSecurity>0</DocSecurity>
  <Paragraphs>141</Paragraphs>
  <ScaleCrop>false</ScaleCrop>
  <LinksUpToDate>false</LinksUpToDate>
  <CharactersWithSpaces>11473</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2025-05-02T08:13:00Z</dcterms:created>
  <dc:creator>user</dc:creator>
  <lastModifiedBy>TECNO KI5k</lastModifiedBy>
  <dcterms:modified xsi:type="dcterms:W3CDTF">2025-05-10T02:29:46Z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7b9b0fc801a640fd9adb949fb4c75f16</vt:lpwstr>
  </property>
</Properties>
</file>